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C73F1E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СРЕДНЕГО</w:t>
      </w:r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Разработчики программы:</w:t>
      </w:r>
    </w:p>
    <w:p w:rsidR="00C73F1E" w:rsidRPr="00C73F1E" w:rsidRDefault="00C73F1E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Воспитатели</w:t>
      </w:r>
    </w:p>
    <w:p w:rsidR="002A6FC0" w:rsidRPr="002A6FC0" w:rsidRDefault="002A6FC0" w:rsidP="002A6FC0">
      <w:pPr>
        <w:spacing w:after="0" w:line="240" w:lineRule="auto"/>
        <w:ind w:firstLine="581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6FC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Гайнутдинова </w:t>
      </w:r>
      <w:proofErr w:type="spellStart"/>
      <w:r w:rsidRPr="002A6FC0">
        <w:rPr>
          <w:rFonts w:ascii="Times New Roman" w:hAnsi="Times New Roman" w:cs="Times New Roman"/>
          <w:sz w:val="24"/>
          <w:szCs w:val="24"/>
          <w:lang w:eastAsia="zh-CN" w:bidi="hi-IN"/>
        </w:rPr>
        <w:t>Найля</w:t>
      </w:r>
      <w:proofErr w:type="spellEnd"/>
      <w:r w:rsidRPr="002A6FC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2A6FC0">
        <w:rPr>
          <w:rFonts w:ascii="Times New Roman" w:hAnsi="Times New Roman" w:cs="Times New Roman"/>
          <w:sz w:val="24"/>
          <w:szCs w:val="24"/>
          <w:lang w:eastAsia="zh-CN" w:bidi="hi-IN"/>
        </w:rPr>
        <w:t>Зуфаровна</w:t>
      </w:r>
      <w:proofErr w:type="spellEnd"/>
    </w:p>
    <w:p w:rsidR="00C73F1E" w:rsidRPr="00C73F1E" w:rsidRDefault="002A6FC0" w:rsidP="002A6FC0">
      <w:pPr>
        <w:spacing w:after="0" w:line="240" w:lineRule="auto"/>
        <w:ind w:firstLine="5812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2A6FC0">
        <w:rPr>
          <w:rFonts w:ascii="Times New Roman" w:hAnsi="Times New Roman" w:cs="Times New Roman"/>
          <w:sz w:val="24"/>
          <w:szCs w:val="24"/>
          <w:lang w:eastAsia="zh-CN" w:bidi="hi-IN"/>
        </w:rPr>
        <w:t>Дудка Светлана Васильевна</w:t>
      </w:r>
    </w:p>
    <w:p w:rsidR="002A6FC0" w:rsidRDefault="002A6FC0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</w:t>
      </w:r>
      <w:bookmarkStart w:id="0" w:name="_GoBack"/>
      <w:bookmarkEnd w:id="0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Главного государственного санитарного врача РФ от  15.05. 2013 №26 «Об утверждении Сан ПиН 2.4.1.3049-13 «Санитарно-эпидемиологические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D7104"/>
    <w:rsid w:val="002A6FC0"/>
    <w:rsid w:val="00437F1B"/>
    <w:rsid w:val="00577754"/>
    <w:rsid w:val="008E7258"/>
    <w:rsid w:val="00943202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2019-07-19T06:50:00Z</dcterms:created>
  <dcterms:modified xsi:type="dcterms:W3CDTF">2019-07-19T06:50:00Z</dcterms:modified>
</cp:coreProperties>
</file>